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20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年淮南联合大学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校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级质量工程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课程类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项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eastAsia="zh-CN"/>
        </w:rPr>
        <w:t>目结题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验收名单</w:t>
      </w:r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193"/>
        <w:gridCol w:w="4411"/>
        <w:gridCol w:w="1732"/>
        <w:gridCol w:w="1355"/>
        <w:gridCol w:w="15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年度</w:t>
            </w:r>
          </w:p>
        </w:tc>
        <w:tc>
          <w:tcPr>
            <w:tcW w:w="1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检查类型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评审方式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1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精品线下开放课程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公共英语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程凯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1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精品线下开放课程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商务英语精品线下开放课程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吴娴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B2BE7"/>
    <w:rsid w:val="550E065E"/>
    <w:rsid w:val="711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281</Characters>
  <Lines>0</Lines>
  <Paragraphs>0</Paragraphs>
  <TotalTime>2</TotalTime>
  <ScaleCrop>false</ScaleCrop>
  <LinksUpToDate>false</LinksUpToDate>
  <CharactersWithSpaces>281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2022-03-23T17:06:00Z</dcterms:created>
  <dc:creator>汪洋</dc:creator>
  <cp:lastModifiedBy>汪洋</cp:lastModifiedBy>
  <dcterms:modified xsi:type="dcterms:W3CDTF">2022-03-23T17:13:35Z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9CEB6027D0544AD68E54A72B2ED0E237</vt:lpwstr>
  </property>
</Properties>
</file>